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27AF" w14:textId="0A8153D4" w:rsidR="0016006C" w:rsidRPr="00ED3B0F" w:rsidRDefault="00781902" w:rsidP="00ED3B0F">
      <w:pPr>
        <w:jc w:val="center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91CE0" wp14:editId="6627E40D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5915025" cy="476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E67B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46.5pt" to="880.3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ED3B0F" w:rsidRPr="00ED3B0F">
        <w:rPr>
          <w:sz w:val="32"/>
          <w:szCs w:val="32"/>
        </w:rPr>
        <w:t xml:space="preserve">Case Study </w:t>
      </w:r>
      <w:r w:rsidR="003A675B">
        <w:rPr>
          <w:sz w:val="32"/>
          <w:szCs w:val="32"/>
        </w:rPr>
        <w:t>o</w:t>
      </w:r>
      <w:r w:rsidR="00ED3B0F" w:rsidRPr="00ED3B0F">
        <w:rPr>
          <w:sz w:val="32"/>
          <w:szCs w:val="32"/>
        </w:rPr>
        <w:t xml:space="preserve">n the Use of New Approach Methodologies </w:t>
      </w:r>
      <w:r w:rsidR="003A675B">
        <w:rPr>
          <w:sz w:val="32"/>
          <w:szCs w:val="32"/>
        </w:rPr>
        <w:t xml:space="preserve">and Adverse Outcome Pathways </w:t>
      </w:r>
      <w:r w:rsidR="00ED3B0F" w:rsidRPr="00ED3B0F">
        <w:rPr>
          <w:sz w:val="32"/>
          <w:szCs w:val="32"/>
        </w:rPr>
        <w:t>for Chemical Hazard Evaluation</w:t>
      </w:r>
    </w:p>
    <w:p w14:paraId="3A2807B1" w14:textId="4E2EC208" w:rsidR="00ED3B0F" w:rsidRPr="00BF0B5D" w:rsidRDefault="00ED3B0F">
      <w:pPr>
        <w:rPr>
          <w:sz w:val="24"/>
          <w:szCs w:val="24"/>
        </w:rPr>
      </w:pPr>
    </w:p>
    <w:p w14:paraId="7FE53782" w14:textId="1BAAE3D1" w:rsidR="00085A91" w:rsidRPr="00BF0B5D" w:rsidRDefault="00085A91">
      <w:pPr>
        <w:rPr>
          <w:b/>
          <w:bCs/>
          <w:sz w:val="24"/>
          <w:szCs w:val="24"/>
        </w:rPr>
      </w:pPr>
      <w:r w:rsidRPr="00BF0B5D">
        <w:rPr>
          <w:b/>
          <w:bCs/>
          <w:sz w:val="24"/>
          <w:szCs w:val="24"/>
        </w:rPr>
        <w:t>Learning objectives:</w:t>
      </w:r>
    </w:p>
    <w:p w14:paraId="21066CA2" w14:textId="4D75B4EB" w:rsidR="00085A91" w:rsidRPr="00BF0B5D" w:rsidRDefault="00085A91" w:rsidP="00085A9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0B5D">
        <w:rPr>
          <w:sz w:val="24"/>
          <w:szCs w:val="24"/>
        </w:rPr>
        <w:t xml:space="preserve">Gain familiarity with publicly accessible </w:t>
      </w:r>
      <w:r w:rsidR="000844E0">
        <w:rPr>
          <w:sz w:val="24"/>
          <w:szCs w:val="24"/>
        </w:rPr>
        <w:t xml:space="preserve">EPA </w:t>
      </w:r>
      <w:r w:rsidRPr="00BF0B5D">
        <w:rPr>
          <w:sz w:val="24"/>
          <w:szCs w:val="24"/>
        </w:rPr>
        <w:t>sources of computational toxicology data and associated translational knowledge frameworks.</w:t>
      </w:r>
    </w:p>
    <w:p w14:paraId="261DEA33" w14:textId="1C6E68A5" w:rsidR="00085A91" w:rsidRPr="00BF0B5D" w:rsidRDefault="00085A91" w:rsidP="00085A9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0B5D">
        <w:rPr>
          <w:sz w:val="24"/>
          <w:szCs w:val="24"/>
        </w:rPr>
        <w:t>Apply data from “new approach methods” to address a toxicological question.</w:t>
      </w:r>
    </w:p>
    <w:p w14:paraId="735DC71F" w14:textId="477D664F" w:rsidR="00085A91" w:rsidRPr="00BF0B5D" w:rsidRDefault="00085A91">
      <w:pPr>
        <w:rPr>
          <w:sz w:val="24"/>
          <w:szCs w:val="24"/>
        </w:rPr>
      </w:pPr>
    </w:p>
    <w:p w14:paraId="30CAC3EF" w14:textId="5544B31A" w:rsidR="00085A91" w:rsidRPr="00BF0B5D" w:rsidRDefault="00085A91">
      <w:pPr>
        <w:rPr>
          <w:b/>
          <w:bCs/>
          <w:sz w:val="24"/>
          <w:szCs w:val="24"/>
        </w:rPr>
      </w:pPr>
      <w:r w:rsidRPr="00BF0B5D">
        <w:rPr>
          <w:b/>
          <w:bCs/>
          <w:sz w:val="24"/>
          <w:szCs w:val="24"/>
        </w:rPr>
        <w:t>Instructions:</w:t>
      </w:r>
    </w:p>
    <w:p w14:paraId="4797DB0A" w14:textId="420A3CB6" w:rsidR="00085A91" w:rsidRPr="00BF0B5D" w:rsidRDefault="00085A91" w:rsidP="00085A9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F0B5D">
        <w:rPr>
          <w:sz w:val="24"/>
          <w:szCs w:val="24"/>
        </w:rPr>
        <w:t>Read through the scenario and charge.</w:t>
      </w:r>
    </w:p>
    <w:p w14:paraId="0D9902B9" w14:textId="2AD45AFC" w:rsidR="00085A91" w:rsidRPr="00BF0B5D" w:rsidRDefault="00085A91" w:rsidP="00085A9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F0B5D">
        <w:rPr>
          <w:sz w:val="24"/>
          <w:szCs w:val="24"/>
        </w:rPr>
        <w:t>Work through the series of questions sequentially, using the public resource provided in the links.</w:t>
      </w:r>
    </w:p>
    <w:p w14:paraId="583E7ACD" w14:textId="6D33D589" w:rsidR="00085A91" w:rsidRPr="00BF0B5D" w:rsidRDefault="00085A91" w:rsidP="00A7178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F0B5D">
        <w:rPr>
          <w:sz w:val="24"/>
          <w:szCs w:val="24"/>
        </w:rPr>
        <w:t xml:space="preserve">Feel free to work with others if you’d like.  </w:t>
      </w:r>
    </w:p>
    <w:p w14:paraId="32314204" w14:textId="77777777" w:rsidR="00BF0B5D" w:rsidRPr="00BF0B5D" w:rsidRDefault="00BF0B5D">
      <w:pPr>
        <w:rPr>
          <w:b/>
          <w:bCs/>
          <w:sz w:val="24"/>
          <w:szCs w:val="24"/>
        </w:rPr>
      </w:pPr>
    </w:p>
    <w:p w14:paraId="3D27D90E" w14:textId="6475140F" w:rsidR="00ED3B0F" w:rsidRPr="00BF0B5D" w:rsidRDefault="00ED3B0F">
      <w:pPr>
        <w:rPr>
          <w:b/>
          <w:bCs/>
          <w:sz w:val="24"/>
          <w:szCs w:val="24"/>
        </w:rPr>
      </w:pPr>
      <w:proofErr w:type="spellStart"/>
      <w:r w:rsidRPr="00BF0B5D">
        <w:rPr>
          <w:b/>
          <w:bCs/>
          <w:sz w:val="24"/>
          <w:szCs w:val="24"/>
        </w:rPr>
        <w:t>Scenario</w:t>
      </w:r>
      <w:r w:rsidR="00D109E2">
        <w:rPr>
          <w:b/>
          <w:bCs/>
          <w:sz w:val="24"/>
          <w:szCs w:val="24"/>
          <w:vertAlign w:val="superscript"/>
        </w:rPr>
        <w:t>a</w:t>
      </w:r>
      <w:proofErr w:type="spellEnd"/>
      <w:r w:rsidRPr="00BF0B5D">
        <w:rPr>
          <w:b/>
          <w:bCs/>
          <w:sz w:val="24"/>
          <w:szCs w:val="24"/>
        </w:rPr>
        <w:t>:</w:t>
      </w:r>
    </w:p>
    <w:p w14:paraId="0C09CC09" w14:textId="09AFA089" w:rsidR="00D109E2" w:rsidRDefault="00982A34">
      <w:pPr>
        <w:rPr>
          <w:sz w:val="24"/>
          <w:szCs w:val="24"/>
        </w:rPr>
      </w:pPr>
      <w:r>
        <w:rPr>
          <w:sz w:val="24"/>
          <w:szCs w:val="24"/>
        </w:rPr>
        <w:t xml:space="preserve">Non-targeted analysis of South Carolina drinking water samples identified several unknown peaks in the water supply from a particular community. Follow up investigation via suspect screening identified one of the compounds to be </w:t>
      </w:r>
      <w:r w:rsidR="00D109E2" w:rsidRPr="00D109E2">
        <w:rPr>
          <w:b/>
          <w:bCs/>
          <w:sz w:val="24"/>
          <w:szCs w:val="24"/>
        </w:rPr>
        <w:t>4-methylaniline</w:t>
      </w:r>
      <w:r w:rsidR="00D109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subsequently reported </w:t>
      </w:r>
      <w:r w:rsidR="00C344A9">
        <w:rPr>
          <w:sz w:val="24"/>
          <w:szCs w:val="24"/>
        </w:rPr>
        <w:t xml:space="preserve">detection of up to 0.6 </w:t>
      </w:r>
      <w:r w:rsidR="00C344A9">
        <w:rPr>
          <w:rFonts w:cstheme="minorHAnsi"/>
          <w:sz w:val="24"/>
          <w:szCs w:val="24"/>
        </w:rPr>
        <w:t>µ</w:t>
      </w:r>
      <w:r w:rsidR="00C344A9">
        <w:rPr>
          <w:sz w:val="24"/>
          <w:szCs w:val="24"/>
        </w:rPr>
        <w:t xml:space="preserve">g/L in drinking water and 27 </w:t>
      </w:r>
      <w:r w:rsidR="00C344A9">
        <w:rPr>
          <w:rFonts w:cstheme="minorHAnsi"/>
          <w:sz w:val="24"/>
          <w:szCs w:val="24"/>
        </w:rPr>
        <w:t>µ</w:t>
      </w:r>
      <w:r w:rsidR="00C344A9">
        <w:rPr>
          <w:sz w:val="24"/>
          <w:szCs w:val="24"/>
        </w:rPr>
        <w:t xml:space="preserve">g/L in upstream source water. </w:t>
      </w:r>
      <w:r w:rsidR="00F774A8">
        <w:rPr>
          <w:sz w:val="24"/>
          <w:szCs w:val="24"/>
        </w:rPr>
        <w:t>The mayor has asked state public health officials to advise as to potential health risks and local environmental advocates have raised concerns about effects to resident fish and wildlife.</w:t>
      </w:r>
      <w:r w:rsidR="00EA4024">
        <w:rPr>
          <w:sz w:val="24"/>
          <w:szCs w:val="24"/>
        </w:rPr>
        <w:t xml:space="preserve"> The governor has requested a report from state heath and environmental officials by the end of the business week.</w:t>
      </w:r>
    </w:p>
    <w:p w14:paraId="7FD76BF2" w14:textId="0D57CF05" w:rsidR="00ED3B0F" w:rsidRDefault="003A2F06">
      <w:pPr>
        <w:rPr>
          <w:sz w:val="24"/>
          <w:szCs w:val="24"/>
        </w:rPr>
      </w:pPr>
      <w:r w:rsidRPr="00BF0B5D">
        <w:rPr>
          <w:sz w:val="24"/>
          <w:szCs w:val="24"/>
        </w:rPr>
        <w:t xml:space="preserve">Charge:  Use information from </w:t>
      </w:r>
      <w:hyperlink r:id="rId7" w:history="1">
        <w:r w:rsidRPr="00BF0B5D">
          <w:rPr>
            <w:rStyle w:val="Hyperlink"/>
            <w:sz w:val="24"/>
            <w:szCs w:val="24"/>
          </w:rPr>
          <w:t xml:space="preserve">US EPA’s </w:t>
        </w:r>
        <w:proofErr w:type="spellStart"/>
        <w:r w:rsidRPr="00BF0B5D">
          <w:rPr>
            <w:rStyle w:val="Hyperlink"/>
            <w:sz w:val="24"/>
            <w:szCs w:val="24"/>
          </w:rPr>
          <w:t>CompTox</w:t>
        </w:r>
        <w:proofErr w:type="spellEnd"/>
        <w:r w:rsidRPr="00BF0B5D">
          <w:rPr>
            <w:rStyle w:val="Hyperlink"/>
            <w:sz w:val="24"/>
            <w:szCs w:val="24"/>
          </w:rPr>
          <w:t xml:space="preserve"> Chemicals Dashboard</w:t>
        </w:r>
      </w:hyperlink>
      <w:r w:rsidRPr="00BF0B5D">
        <w:rPr>
          <w:sz w:val="24"/>
          <w:szCs w:val="24"/>
        </w:rPr>
        <w:t xml:space="preserve">, and the </w:t>
      </w:r>
      <w:hyperlink r:id="rId8" w:history="1">
        <w:r w:rsidRPr="00BF0B5D">
          <w:rPr>
            <w:rStyle w:val="Hyperlink"/>
            <w:sz w:val="24"/>
            <w:szCs w:val="24"/>
          </w:rPr>
          <w:t>AOP-Wiki</w:t>
        </w:r>
      </w:hyperlink>
      <w:r w:rsidRPr="00BF0B5D">
        <w:rPr>
          <w:sz w:val="24"/>
          <w:szCs w:val="24"/>
        </w:rPr>
        <w:t xml:space="preserve"> to address the following questions</w:t>
      </w:r>
      <w:r w:rsidR="00781902">
        <w:rPr>
          <w:sz w:val="24"/>
          <w:szCs w:val="24"/>
        </w:rPr>
        <w:t xml:space="preserve"> (Parts 1 and 2)</w:t>
      </w:r>
      <w:r w:rsidRPr="00BF0B5D">
        <w:rPr>
          <w:sz w:val="24"/>
          <w:szCs w:val="24"/>
        </w:rPr>
        <w:t>:</w:t>
      </w:r>
    </w:p>
    <w:p w14:paraId="691A5021" w14:textId="77777777" w:rsidR="00D109E2" w:rsidRDefault="00D109E2"/>
    <w:p w14:paraId="3C243026" w14:textId="77777777" w:rsidR="00D109E2" w:rsidRDefault="00D109E2"/>
    <w:p w14:paraId="6E94DAAF" w14:textId="77777777" w:rsidR="00D109E2" w:rsidRDefault="00D109E2"/>
    <w:p w14:paraId="268F5B9D" w14:textId="77777777" w:rsidR="00D109E2" w:rsidRDefault="00D109E2"/>
    <w:p w14:paraId="5CF8B1DA" w14:textId="6890A0D9" w:rsidR="00D109E2" w:rsidRPr="00D109E2" w:rsidRDefault="00D109E2">
      <w:pPr>
        <w:rPr>
          <w:sz w:val="18"/>
          <w:szCs w:val="18"/>
        </w:rPr>
      </w:pPr>
      <w:r w:rsidRPr="00D109E2">
        <w:rPr>
          <w:sz w:val="18"/>
          <w:szCs w:val="18"/>
          <w:vertAlign w:val="superscript"/>
        </w:rPr>
        <w:t>a</w:t>
      </w:r>
      <w:r w:rsidRPr="00D109E2">
        <w:rPr>
          <w:sz w:val="18"/>
          <w:szCs w:val="18"/>
        </w:rPr>
        <w:t xml:space="preserve"> The scenario described is fictional and intended for training purposes. Any resemblance to real events is unintentional.</w:t>
      </w:r>
    </w:p>
    <w:p w14:paraId="096DBC07" w14:textId="64BA5FC3" w:rsidR="00BF0B5D" w:rsidRDefault="00BF0B5D">
      <w:r>
        <w:br w:type="page"/>
      </w:r>
    </w:p>
    <w:p w14:paraId="2092A329" w14:textId="728656C3" w:rsidR="00ED3B0F" w:rsidRPr="00987656" w:rsidRDefault="00BF0B5D">
      <w:pPr>
        <w:rPr>
          <w:b/>
          <w:bCs/>
          <w:sz w:val="32"/>
          <w:szCs w:val="32"/>
        </w:rPr>
      </w:pPr>
      <w:r w:rsidRPr="00987656">
        <w:rPr>
          <w:b/>
          <w:bCs/>
          <w:sz w:val="32"/>
          <w:szCs w:val="32"/>
        </w:rPr>
        <w:lastRenderedPageBreak/>
        <w:t>Part 1</w:t>
      </w:r>
      <w:r w:rsidR="00EA3960">
        <w:rPr>
          <w:b/>
          <w:bCs/>
          <w:sz w:val="32"/>
          <w:szCs w:val="32"/>
        </w:rPr>
        <w:t xml:space="preserve"> – Information in the </w:t>
      </w:r>
      <w:proofErr w:type="spellStart"/>
      <w:r w:rsidR="00EA3960">
        <w:rPr>
          <w:b/>
          <w:bCs/>
          <w:sz w:val="32"/>
          <w:szCs w:val="32"/>
        </w:rPr>
        <w:t>CompTox</w:t>
      </w:r>
      <w:proofErr w:type="spellEnd"/>
      <w:r w:rsidR="00EA3960">
        <w:rPr>
          <w:b/>
          <w:bCs/>
          <w:sz w:val="32"/>
          <w:szCs w:val="32"/>
        </w:rPr>
        <w:t xml:space="preserve"> Chemicals Dashboard</w:t>
      </w:r>
    </w:p>
    <w:p w14:paraId="0D4AB9E6" w14:textId="57001CD9" w:rsidR="003A2F06" w:rsidRPr="00987656" w:rsidRDefault="00A37402" w:rsidP="003A2F06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9" w:history="1">
        <w:proofErr w:type="spellStart"/>
        <w:r w:rsidR="003A2F06" w:rsidRPr="00987656">
          <w:rPr>
            <w:rStyle w:val="Hyperlink"/>
            <w:sz w:val="24"/>
            <w:szCs w:val="24"/>
          </w:rPr>
          <w:t>CompTox</w:t>
        </w:r>
        <w:proofErr w:type="spellEnd"/>
        <w:r w:rsidR="003A2F06" w:rsidRPr="00987656">
          <w:rPr>
            <w:rStyle w:val="Hyperlink"/>
            <w:sz w:val="24"/>
            <w:szCs w:val="24"/>
          </w:rPr>
          <w:t xml:space="preserve"> Chemicals Dashboard</w:t>
        </w:r>
      </w:hyperlink>
    </w:p>
    <w:p w14:paraId="2E67E723" w14:textId="3A91EB31" w:rsidR="00792E5B" w:rsidRPr="00987656" w:rsidRDefault="0010529B" w:rsidP="003A2F0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87656">
        <w:rPr>
          <w:sz w:val="24"/>
          <w:szCs w:val="24"/>
        </w:rPr>
        <w:t xml:space="preserve">What are some of the synonyms for 4-methylaniline </w:t>
      </w:r>
      <w:r w:rsidR="00EA4024">
        <w:rPr>
          <w:sz w:val="24"/>
          <w:szCs w:val="24"/>
        </w:rPr>
        <w:t xml:space="preserve">that should be considered when searching for literature related to health or environmental hazards? </w:t>
      </w:r>
      <w:r w:rsidR="00AF67FA" w:rsidRPr="00987656">
        <w:rPr>
          <w:sz w:val="24"/>
          <w:szCs w:val="24"/>
        </w:rPr>
        <w:t xml:space="preserve">[Hint – under “Chemical Details” drop-down, click on synonyms] </w:t>
      </w:r>
    </w:p>
    <w:p w14:paraId="24B3B3D4" w14:textId="77777777" w:rsidR="00EA4024" w:rsidRDefault="00EA4024" w:rsidP="003A2F0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Based on available hazard data, are the detected concentrations of potential concern for human health or ecological effects? </w:t>
      </w:r>
      <w:r w:rsidR="00535DDE" w:rsidRPr="00987656">
        <w:rPr>
          <w:sz w:val="24"/>
          <w:szCs w:val="24"/>
        </w:rPr>
        <w:t>[Hint – use the “Hazard Data” tab</w:t>
      </w:r>
      <w:r>
        <w:rPr>
          <w:sz w:val="24"/>
          <w:szCs w:val="24"/>
        </w:rPr>
        <w:t>]</w:t>
      </w:r>
    </w:p>
    <w:p w14:paraId="1411B318" w14:textId="1C3CEF6D" w:rsidR="00EA4024" w:rsidRDefault="00EA4024" w:rsidP="00EA402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Selecting the “human” radio button, select “screening level” from the drop down menu in the upper left.</w:t>
      </w:r>
    </w:p>
    <w:p w14:paraId="3FF43747" w14:textId="258BDD94" w:rsidR="00EA4024" w:rsidRDefault="00EA4024" w:rsidP="00EA402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Selecting the “eco” radio button, select “point of departure” from the drop-down menu in the upper left.</w:t>
      </w:r>
    </w:p>
    <w:p w14:paraId="728D4E5F" w14:textId="77777777" w:rsidR="001D0A3C" w:rsidRDefault="00C83969" w:rsidP="003A2F0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87656">
        <w:rPr>
          <w:sz w:val="24"/>
          <w:szCs w:val="24"/>
        </w:rPr>
        <w:t xml:space="preserve">Does the chemical elicit </w:t>
      </w:r>
      <w:r w:rsidR="001D0A3C">
        <w:rPr>
          <w:sz w:val="24"/>
          <w:szCs w:val="24"/>
        </w:rPr>
        <w:t xml:space="preserve">specific </w:t>
      </w:r>
      <w:r w:rsidRPr="00987656">
        <w:rPr>
          <w:sz w:val="24"/>
          <w:szCs w:val="24"/>
        </w:rPr>
        <w:t>bioactivity at concentrations more than 10 times lower than cytotoxic concentrations</w:t>
      </w:r>
      <w:r w:rsidR="001D0A3C">
        <w:rPr>
          <w:sz w:val="24"/>
          <w:szCs w:val="24"/>
        </w:rPr>
        <w:t>?</w:t>
      </w:r>
    </w:p>
    <w:p w14:paraId="1528C7F2" w14:textId="27E9D927" w:rsidR="002D3C89" w:rsidRDefault="001D0A3C" w:rsidP="001D0A3C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="00C83969" w:rsidRPr="00987656">
        <w:rPr>
          <w:sz w:val="24"/>
          <w:szCs w:val="24"/>
        </w:rPr>
        <w:t xml:space="preserve"> – “Bioactivity tab” – check out the plot on the </w:t>
      </w:r>
      <w:proofErr w:type="spellStart"/>
      <w:r w:rsidR="00C83969" w:rsidRPr="00987656">
        <w:rPr>
          <w:sz w:val="24"/>
          <w:szCs w:val="24"/>
        </w:rPr>
        <w:t>ToxCast</w:t>
      </w:r>
      <w:proofErr w:type="spellEnd"/>
      <w:r w:rsidR="00C83969" w:rsidRPr="00987656">
        <w:rPr>
          <w:sz w:val="24"/>
          <w:szCs w:val="24"/>
        </w:rPr>
        <w:t xml:space="preserve"> summary page</w:t>
      </w:r>
      <w:r w:rsidR="00BF0B5D" w:rsidRPr="00987656">
        <w:rPr>
          <w:sz w:val="24"/>
          <w:szCs w:val="24"/>
        </w:rPr>
        <w:t>; X-axis = concentration (</w:t>
      </w:r>
      <w:r w:rsidR="00BF0B5D" w:rsidRPr="00987656">
        <w:rPr>
          <w:rFonts w:cstheme="minorHAnsi"/>
          <w:sz w:val="24"/>
          <w:szCs w:val="24"/>
        </w:rPr>
        <w:t>µ</w:t>
      </w:r>
      <w:r w:rsidR="00BF0B5D" w:rsidRPr="00987656">
        <w:rPr>
          <w:sz w:val="24"/>
          <w:szCs w:val="24"/>
        </w:rPr>
        <w:t>M); Y-axis = magnitude of response in assay</w:t>
      </w:r>
      <w:r>
        <w:rPr>
          <w:sz w:val="24"/>
          <w:szCs w:val="24"/>
        </w:rPr>
        <w:t>; vertical dashed line = lower bound for cytotoxicity</w:t>
      </w:r>
      <w:r w:rsidR="00B45467" w:rsidRPr="00987656">
        <w:rPr>
          <w:sz w:val="24"/>
          <w:szCs w:val="24"/>
        </w:rPr>
        <w:t>)</w:t>
      </w:r>
      <w:r w:rsidR="00C83969" w:rsidRPr="00987656">
        <w:rPr>
          <w:sz w:val="24"/>
          <w:szCs w:val="24"/>
        </w:rPr>
        <w:t>.</w:t>
      </w:r>
    </w:p>
    <w:p w14:paraId="16C9EF4B" w14:textId="71AE5388" w:rsidR="001D0A3C" w:rsidRPr="00987656" w:rsidRDefault="001D0A3C" w:rsidP="001D0A3C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 may also want to scroll down to the “Bioactivity Summary Grid” and sort the table lowest to highest by AC50 or logAC50.</w:t>
      </w:r>
    </w:p>
    <w:p w14:paraId="60B10775" w14:textId="4618AB74" w:rsidR="00C83969" w:rsidRPr="00987656" w:rsidRDefault="001D0A3C" w:rsidP="00C8396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C83969" w:rsidRPr="00987656">
        <w:rPr>
          <w:sz w:val="24"/>
          <w:szCs w:val="24"/>
        </w:rPr>
        <w:t>hat is the most sensitive bioactivity?</w:t>
      </w:r>
      <w:r w:rsidR="00BF0B5D" w:rsidRPr="00987656">
        <w:rPr>
          <w:sz w:val="24"/>
          <w:szCs w:val="24"/>
        </w:rPr>
        <w:t xml:space="preserve"> (assay endpoin</w:t>
      </w:r>
      <w:r>
        <w:rPr>
          <w:sz w:val="24"/>
          <w:szCs w:val="24"/>
        </w:rPr>
        <w:t xml:space="preserve">t name </w:t>
      </w:r>
      <w:r w:rsidR="00BF0B5D" w:rsidRPr="00987656">
        <w:rPr>
          <w:sz w:val="24"/>
          <w:szCs w:val="24"/>
        </w:rPr>
        <w:t>and gene symbol)</w:t>
      </w:r>
    </w:p>
    <w:p w14:paraId="7AE5ACE3" w14:textId="460E025E" w:rsidR="00BF0B5D" w:rsidRDefault="001D0A3C" w:rsidP="001D0A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 there any “OECD Endorsed AOPs” associated with this bioactivity.</w:t>
      </w:r>
    </w:p>
    <w:p w14:paraId="48FACB93" w14:textId="11FA834C" w:rsidR="001D0A3C" w:rsidRDefault="001D0A3C" w:rsidP="001D0A3C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Hint – Scroll down to the “Bioactivity Summary Grid”, sort the table lowest to highest by AC50 or log AC50, examine the AOP and Event columns.</w:t>
      </w:r>
    </w:p>
    <w:p w14:paraId="51E7A794" w14:textId="5649480C" w:rsidR="001D0A3C" w:rsidRDefault="001D0A3C" w:rsidP="001D0A3C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AOPs does this bioactivity link to (click the links to access the corresponding AOPs in the AOP-Wiki.</w:t>
      </w:r>
    </w:p>
    <w:p w14:paraId="2CD376AD" w14:textId="7C860916" w:rsidR="001D0A3C" w:rsidRDefault="001D0A3C" w:rsidP="001D0A3C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key event(s) does this bioactivity link to (click on the link in the event column to access the corresponding key event description in the AOP-Wiki.</w:t>
      </w:r>
    </w:p>
    <w:p w14:paraId="3BC24B4F" w14:textId="77777777" w:rsidR="00F44891" w:rsidRDefault="00F44891" w:rsidP="00F44891">
      <w:pPr>
        <w:rPr>
          <w:b/>
          <w:bCs/>
          <w:sz w:val="36"/>
          <w:szCs w:val="36"/>
        </w:rPr>
      </w:pPr>
    </w:p>
    <w:p w14:paraId="49781BF3" w14:textId="4DEA977C" w:rsidR="001D0A3C" w:rsidRPr="00F44891" w:rsidRDefault="00F44891" w:rsidP="00F44891">
      <w:pPr>
        <w:rPr>
          <w:b/>
          <w:bCs/>
          <w:sz w:val="36"/>
          <w:szCs w:val="36"/>
        </w:rPr>
      </w:pPr>
      <w:r w:rsidRPr="00F44891">
        <w:rPr>
          <w:b/>
          <w:bCs/>
          <w:sz w:val="36"/>
          <w:szCs w:val="36"/>
        </w:rPr>
        <w:t>Proceed to Part 2</w:t>
      </w:r>
    </w:p>
    <w:p w14:paraId="7124D637" w14:textId="6B77021A" w:rsidR="00987656" w:rsidRDefault="00987656">
      <w:r>
        <w:br w:type="page"/>
      </w:r>
    </w:p>
    <w:p w14:paraId="4F989861" w14:textId="5C6DAE13" w:rsidR="00987656" w:rsidRPr="00EA3960" w:rsidRDefault="00987656" w:rsidP="00987656">
      <w:pPr>
        <w:rPr>
          <w:b/>
          <w:bCs/>
          <w:sz w:val="32"/>
          <w:szCs w:val="32"/>
        </w:rPr>
      </w:pPr>
      <w:r w:rsidRPr="00EA3960">
        <w:rPr>
          <w:b/>
          <w:bCs/>
          <w:sz w:val="32"/>
          <w:szCs w:val="32"/>
        </w:rPr>
        <w:lastRenderedPageBreak/>
        <w:t>Part 2</w:t>
      </w:r>
      <w:r w:rsidR="00EA3960" w:rsidRPr="00EA3960">
        <w:rPr>
          <w:b/>
          <w:bCs/>
          <w:sz w:val="32"/>
          <w:szCs w:val="32"/>
        </w:rPr>
        <w:t>:  Adverse Outcome Pathways</w:t>
      </w:r>
    </w:p>
    <w:p w14:paraId="31578753" w14:textId="228B0208" w:rsidR="00C83969" w:rsidRPr="00EA3960" w:rsidRDefault="00436B32" w:rsidP="00C83969">
      <w:pPr>
        <w:pStyle w:val="ListParagraph"/>
        <w:numPr>
          <w:ilvl w:val="0"/>
          <w:numId w:val="2"/>
        </w:numPr>
        <w:rPr>
          <w:rStyle w:val="Hyperlink"/>
          <w:sz w:val="24"/>
          <w:szCs w:val="24"/>
        </w:rPr>
      </w:pPr>
      <w:r w:rsidRPr="00EA3960">
        <w:rPr>
          <w:sz w:val="24"/>
          <w:szCs w:val="24"/>
        </w:rPr>
        <w:fldChar w:fldCharType="begin"/>
      </w:r>
      <w:r w:rsidRPr="00EA3960">
        <w:rPr>
          <w:sz w:val="24"/>
          <w:szCs w:val="24"/>
        </w:rPr>
        <w:instrText xml:space="preserve"> HYPERLINK "https://aopwiki.org/" </w:instrText>
      </w:r>
      <w:r w:rsidRPr="00EA3960">
        <w:rPr>
          <w:sz w:val="24"/>
          <w:szCs w:val="24"/>
        </w:rPr>
      </w:r>
      <w:r w:rsidRPr="00EA3960">
        <w:rPr>
          <w:sz w:val="24"/>
          <w:szCs w:val="24"/>
        </w:rPr>
        <w:fldChar w:fldCharType="separate"/>
      </w:r>
      <w:r w:rsidR="00792E5B" w:rsidRPr="00EA3960">
        <w:rPr>
          <w:rStyle w:val="Hyperlink"/>
          <w:sz w:val="24"/>
          <w:szCs w:val="24"/>
        </w:rPr>
        <w:t>AOP-Wiki</w:t>
      </w:r>
    </w:p>
    <w:p w14:paraId="245431B8" w14:textId="7CC59564" w:rsidR="002A01F5" w:rsidRDefault="00436B32" w:rsidP="00792E5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A3960">
        <w:rPr>
          <w:sz w:val="24"/>
          <w:szCs w:val="24"/>
        </w:rPr>
        <w:fldChar w:fldCharType="end"/>
      </w:r>
      <w:r w:rsidR="002A01F5">
        <w:rPr>
          <w:sz w:val="24"/>
          <w:szCs w:val="24"/>
        </w:rPr>
        <w:t>What endorsed AOPs were already linked to the bioactivity you identified?</w:t>
      </w:r>
    </w:p>
    <w:p w14:paraId="1D6395BE" w14:textId="4F50EF9D" w:rsidR="002A01F5" w:rsidRDefault="002A01F5" w:rsidP="00792E5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Based on those AOPs, what are some potential hazards to humans exposed to 4-methylaniline?  What are some potential hazards to aquatic wildlife?</w:t>
      </w:r>
    </w:p>
    <w:p w14:paraId="35536DAB" w14:textId="6EF32394" w:rsidR="002A01F5" w:rsidRDefault="002A01F5" w:rsidP="00792E5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Are there other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non-endorsed AOPs (i.e., those still under development and/or review) that are relevant for methylaniline’s bioactivity?</w:t>
      </w:r>
    </w:p>
    <w:p w14:paraId="6A874E49" w14:textId="62B76E1E" w:rsidR="002A01F5" w:rsidRDefault="002A01F5" w:rsidP="002A01F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Hint – click the link to the “Event” page associated with the most sensitive </w:t>
      </w:r>
      <w:proofErr w:type="spellStart"/>
      <w:r>
        <w:rPr>
          <w:sz w:val="24"/>
          <w:szCs w:val="24"/>
        </w:rPr>
        <w:t>ToxCast</w:t>
      </w:r>
      <w:proofErr w:type="spellEnd"/>
      <w:r>
        <w:rPr>
          <w:sz w:val="24"/>
          <w:szCs w:val="24"/>
        </w:rPr>
        <w:t xml:space="preserve"> Bioactivity</w:t>
      </w:r>
    </w:p>
    <w:p w14:paraId="0442D484" w14:textId="067F744C" w:rsidR="002A01F5" w:rsidRDefault="002A01F5" w:rsidP="002A01F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 the “Event page” scroll down to the “Key Event Overview, AOPs including this Key Event” table.</w:t>
      </w:r>
    </w:p>
    <w:p w14:paraId="4588E5CF" w14:textId="2C1CA8A3" w:rsidR="002A01F5" w:rsidRDefault="002A01F5" w:rsidP="002A01F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other apical hazards may be associated with the key event and which are most relevant to humans versus wildlife (Hint:  clicking the links in the “AOP Name” column will take you to the AOP page for each AOP in the table).</w:t>
      </w:r>
    </w:p>
    <w:p w14:paraId="54E8E881" w14:textId="3CDDF371" w:rsidR="00775BAA" w:rsidRDefault="00775BAA" w:rsidP="00775BA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A3960">
        <w:rPr>
          <w:sz w:val="24"/>
          <w:szCs w:val="24"/>
        </w:rPr>
        <w:t xml:space="preserve">Based on one of the AOPs </w:t>
      </w:r>
      <w:r>
        <w:rPr>
          <w:sz w:val="24"/>
          <w:szCs w:val="24"/>
        </w:rPr>
        <w:t>you identified</w:t>
      </w:r>
      <w:r w:rsidRPr="00EA3960">
        <w:rPr>
          <w:sz w:val="24"/>
          <w:szCs w:val="24"/>
        </w:rPr>
        <w:t xml:space="preserve">, what are one or more measurements you might </w:t>
      </w:r>
      <w:r>
        <w:rPr>
          <w:sz w:val="24"/>
          <w:szCs w:val="24"/>
        </w:rPr>
        <w:t>consider making in the exposed human population to determine if there is evidence of potential for an adverse effect? (Hint:  key events are measurable biological changes)</w:t>
      </w:r>
    </w:p>
    <w:p w14:paraId="762582C7" w14:textId="50448F17" w:rsidR="00775BAA" w:rsidRDefault="00775BAA" w:rsidP="00775BA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Based on one of the AOPs you identified, what are one or more measurements you could make in fish exposed to 4-methylaniline in the laboratory to evaluate whether the exposure concentrations measured in surface water might elicit the hazard associated with the AOP?</w:t>
      </w:r>
    </w:p>
    <w:p w14:paraId="42F70BDA" w14:textId="6C26A2B3" w:rsidR="00775BAA" w:rsidRPr="00775BAA" w:rsidRDefault="00E8424B" w:rsidP="00775BAA">
      <w:pPr>
        <w:rPr>
          <w:sz w:val="24"/>
          <w:szCs w:val="24"/>
        </w:rPr>
      </w:pPr>
      <w:r>
        <w:rPr>
          <w:sz w:val="24"/>
          <w:szCs w:val="24"/>
        </w:rPr>
        <w:t>For future reference:</w:t>
      </w:r>
    </w:p>
    <w:p w14:paraId="6CD1486B" w14:textId="6F6ECC48" w:rsidR="00775BAA" w:rsidRDefault="00E8424B" w:rsidP="00E842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775BAA">
        <w:rPr>
          <w:sz w:val="24"/>
          <w:szCs w:val="24"/>
        </w:rPr>
        <w:t>f no endorsed AOPs are annotated in the “Bioactivity Summary Grid”, you may still be able to find AOPs by searching the AOP-Wiki on the AOP search page.</w:t>
      </w:r>
    </w:p>
    <w:p w14:paraId="39A7F65B" w14:textId="3DD2861D" w:rsidR="00775BAA" w:rsidRDefault="00775BAA" w:rsidP="00775BAA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Within the AOP-Wiki, click “AOPs” on the black upper menu ribbon.</w:t>
      </w:r>
    </w:p>
    <w:p w14:paraId="6F3ED1B3" w14:textId="5A1719AD" w:rsidR="00775BAA" w:rsidRDefault="00775BAA" w:rsidP="00775BAA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the “Search AOPs Box”, you can type in key words, like an enzyme name into the box and hit search.</w:t>
      </w:r>
    </w:p>
    <w:p w14:paraId="2DBC7822" w14:textId="1E9581A9" w:rsidR="00775BAA" w:rsidRDefault="00775BAA" w:rsidP="00775BAA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 can also type key words, like an enzyme name” into the “Title” field of the AOP-listing table to filter the results for AOPs that contain your key word in the title.</w:t>
      </w:r>
    </w:p>
    <w:p w14:paraId="08D9CEE4" w14:textId="50B619B7" w:rsidR="00EA3960" w:rsidRDefault="00EA3960" w:rsidP="0010529B">
      <w:r>
        <w:t>__________________________________________________________________________________</w:t>
      </w:r>
    </w:p>
    <w:p w14:paraId="5A9EB5F9" w14:textId="48B55C83" w:rsidR="0010529B" w:rsidRPr="00EA3960" w:rsidRDefault="0010529B" w:rsidP="0010529B">
      <w:pPr>
        <w:pBdr>
          <w:bottom w:val="single" w:sz="12" w:space="1" w:color="auto"/>
        </w:pBdr>
        <w:rPr>
          <w:sz w:val="28"/>
          <w:szCs w:val="28"/>
        </w:rPr>
      </w:pPr>
      <w:r w:rsidRPr="00EA3960">
        <w:rPr>
          <w:sz w:val="28"/>
          <w:szCs w:val="28"/>
        </w:rPr>
        <w:t xml:space="preserve">Based on what you found using the </w:t>
      </w:r>
      <w:proofErr w:type="spellStart"/>
      <w:r w:rsidRPr="00EA3960">
        <w:rPr>
          <w:sz w:val="28"/>
          <w:szCs w:val="28"/>
        </w:rPr>
        <w:t>CompTox</w:t>
      </w:r>
      <w:proofErr w:type="spellEnd"/>
      <w:r w:rsidRPr="00EA3960">
        <w:rPr>
          <w:sz w:val="28"/>
          <w:szCs w:val="28"/>
        </w:rPr>
        <w:t xml:space="preserve"> Chemicals Dashboard and AOP-Wiki, </w:t>
      </w:r>
      <w:r w:rsidR="00E8424B">
        <w:rPr>
          <w:sz w:val="28"/>
          <w:szCs w:val="28"/>
        </w:rPr>
        <w:t>what are some of the conclusions and/or recommendations you might include in your preliminary report to the governor?</w:t>
      </w:r>
    </w:p>
    <w:p w14:paraId="6D07C131" w14:textId="77777777" w:rsidR="0010529B" w:rsidRDefault="0010529B" w:rsidP="0010529B"/>
    <w:sectPr w:rsidR="001052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7835" w14:textId="77777777" w:rsidR="00ED3B0F" w:rsidRDefault="00ED3B0F" w:rsidP="00ED3B0F">
      <w:pPr>
        <w:spacing w:after="0" w:line="240" w:lineRule="auto"/>
      </w:pPr>
      <w:r>
        <w:separator/>
      </w:r>
    </w:p>
  </w:endnote>
  <w:endnote w:type="continuationSeparator" w:id="0">
    <w:p w14:paraId="74FCED2C" w14:textId="77777777" w:rsidR="00ED3B0F" w:rsidRDefault="00ED3B0F" w:rsidP="00ED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0A94" w14:textId="77777777" w:rsidR="00A37402" w:rsidRDefault="00A37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8688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87E811" w14:textId="479E069E" w:rsidR="00781902" w:rsidRDefault="0078190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C5225" w14:textId="77777777" w:rsidR="00781902" w:rsidRDefault="00781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D1AE" w14:textId="77777777" w:rsidR="00A37402" w:rsidRDefault="00A37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83BD" w14:textId="77777777" w:rsidR="00ED3B0F" w:rsidRDefault="00ED3B0F" w:rsidP="00ED3B0F">
      <w:pPr>
        <w:spacing w:after="0" w:line="240" w:lineRule="auto"/>
      </w:pPr>
      <w:r>
        <w:separator/>
      </w:r>
    </w:p>
  </w:footnote>
  <w:footnote w:type="continuationSeparator" w:id="0">
    <w:p w14:paraId="4EEE2F21" w14:textId="77777777" w:rsidR="00ED3B0F" w:rsidRDefault="00ED3B0F" w:rsidP="00ED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6D5D" w14:textId="77777777" w:rsidR="00A37402" w:rsidRDefault="00A37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09C7" w14:textId="1C7C2441" w:rsidR="00ED3B0F" w:rsidRDefault="00ED3B0F">
    <w:pPr>
      <w:pStyle w:val="Header"/>
    </w:pPr>
    <w:r>
      <w:tab/>
    </w:r>
    <w:r w:rsidR="003A675B">
      <w:t>NAMs Training Workshop</w:t>
    </w:r>
  </w:p>
  <w:p w14:paraId="76BCC0CC" w14:textId="0AF29B64" w:rsidR="00A37402" w:rsidRDefault="00A37402">
    <w:pPr>
      <w:pStyle w:val="Header"/>
    </w:pPr>
    <w:r>
      <w:tab/>
      <w:t>April 25,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712B" w14:textId="77777777" w:rsidR="00A37402" w:rsidRDefault="00A37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2001"/>
    <w:multiLevelType w:val="hybridMultilevel"/>
    <w:tmpl w:val="BF523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66A57"/>
    <w:multiLevelType w:val="hybridMultilevel"/>
    <w:tmpl w:val="D1E0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72BF8"/>
    <w:multiLevelType w:val="hybridMultilevel"/>
    <w:tmpl w:val="C1C2D99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53EDA"/>
    <w:multiLevelType w:val="hybridMultilevel"/>
    <w:tmpl w:val="1638C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696934">
    <w:abstractNumId w:val="3"/>
  </w:num>
  <w:num w:numId="2" w16cid:durableId="2115972383">
    <w:abstractNumId w:val="2"/>
  </w:num>
  <w:num w:numId="3" w16cid:durableId="1864712209">
    <w:abstractNumId w:val="1"/>
  </w:num>
  <w:num w:numId="4" w16cid:durableId="48713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8C"/>
    <w:rsid w:val="000844E0"/>
    <w:rsid w:val="00085A91"/>
    <w:rsid w:val="000A2D19"/>
    <w:rsid w:val="000F108C"/>
    <w:rsid w:val="0010529B"/>
    <w:rsid w:val="0016006C"/>
    <w:rsid w:val="001D0A3C"/>
    <w:rsid w:val="002A01F5"/>
    <w:rsid w:val="002C0928"/>
    <w:rsid w:val="002D3C89"/>
    <w:rsid w:val="003A2F06"/>
    <w:rsid w:val="003A675B"/>
    <w:rsid w:val="003D493F"/>
    <w:rsid w:val="00436B32"/>
    <w:rsid w:val="0049220F"/>
    <w:rsid w:val="00535DDE"/>
    <w:rsid w:val="00603593"/>
    <w:rsid w:val="006D151F"/>
    <w:rsid w:val="007308AA"/>
    <w:rsid w:val="0074097C"/>
    <w:rsid w:val="00775BAA"/>
    <w:rsid w:val="00781902"/>
    <w:rsid w:val="00792E5B"/>
    <w:rsid w:val="00793559"/>
    <w:rsid w:val="00885D0E"/>
    <w:rsid w:val="00982A34"/>
    <w:rsid w:val="00987656"/>
    <w:rsid w:val="009D0542"/>
    <w:rsid w:val="00A37402"/>
    <w:rsid w:val="00A71781"/>
    <w:rsid w:val="00AF67FA"/>
    <w:rsid w:val="00B45467"/>
    <w:rsid w:val="00B467EB"/>
    <w:rsid w:val="00B827AE"/>
    <w:rsid w:val="00BF0B5D"/>
    <w:rsid w:val="00C02AA6"/>
    <w:rsid w:val="00C344A9"/>
    <w:rsid w:val="00C5215D"/>
    <w:rsid w:val="00C83969"/>
    <w:rsid w:val="00D109E2"/>
    <w:rsid w:val="00E8424B"/>
    <w:rsid w:val="00EA3960"/>
    <w:rsid w:val="00EA4024"/>
    <w:rsid w:val="00ED3B0F"/>
    <w:rsid w:val="00F44891"/>
    <w:rsid w:val="00F7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417B"/>
  <w15:chartTrackingRefBased/>
  <w15:docId w15:val="{DC8FB3E3-1579-4993-B68A-6238F21B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0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10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B0F"/>
  </w:style>
  <w:style w:type="paragraph" w:styleId="Footer">
    <w:name w:val="footer"/>
    <w:basedOn w:val="Normal"/>
    <w:link w:val="FooterChar"/>
    <w:uiPriority w:val="99"/>
    <w:unhideWhenUsed/>
    <w:rsid w:val="00ED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B0F"/>
  </w:style>
  <w:style w:type="character" w:styleId="FollowedHyperlink">
    <w:name w:val="FollowedHyperlink"/>
    <w:basedOn w:val="DefaultParagraphFont"/>
    <w:uiPriority w:val="99"/>
    <w:semiHidden/>
    <w:unhideWhenUsed/>
    <w:rsid w:val="00AF67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pwiki.org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comptox.epa.gov/dashboard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comptox.epa.gov/dashboard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F12B790A5674189CCBA0CA55387D9" ma:contentTypeVersion="18" ma:contentTypeDescription="Create a new document." ma:contentTypeScope="" ma:versionID="d3ca97599465e3604ac5c8ed003742c4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6c2e75d5-fb53-4307-89e7-2ef1208a846d" xmlns:ns6="bccb62ca-47fc-4d1d-bbfb-07693cfa5fca" targetNamespace="http://schemas.microsoft.com/office/2006/metadata/properties" ma:root="true" ma:fieldsID="4641402b9a7705e6eb51c30930cfc0f1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6c2e75d5-fb53-4307-89e7-2ef1208a846d"/>
    <xsd:import namespace="bccb62ca-47fc-4d1d-bbfb-07693cfa5fca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LengthInSeconds" minOccurs="0"/>
                <xsd:element ref="ns5:Comment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24d91cbd-5e52-43d0-9892-f37d3ac68186}" ma:internalName="TaxCatchAllLabel" ma:readOnly="true" ma:showField="CatchAllDataLabel" ma:web="bccb62ca-47fc-4d1d-bbfb-07693cfa5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24d91cbd-5e52-43d0-9892-f37d3ac68186}" ma:internalName="TaxCatchAll" ma:showField="CatchAllData" ma:web="bccb62ca-47fc-4d1d-bbfb-07693cfa5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75d5-fb53-4307-89e7-2ef1208a8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3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b62ca-47fc-4d1d-bbfb-07693cfa5fc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2024-04-17T17:59:23+00:00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Comments xmlns="6c2e75d5-fb53-4307-89e7-2ef1208a846d" xsi:nil="true"/>
    <lcf76f155ced4ddcb4097134ff3c332f xmlns="6c2e75d5-fb53-4307-89e7-2ef1208a84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713193-7476-4907-B86B-733A7D2F259B}"/>
</file>

<file path=customXml/itemProps2.xml><?xml version="1.0" encoding="utf-8"?>
<ds:datastoreItem xmlns:ds="http://schemas.openxmlformats.org/officeDocument/2006/customXml" ds:itemID="{B05D8824-4C1E-4452-AD1C-37626E65C0A4}"/>
</file>

<file path=customXml/itemProps3.xml><?xml version="1.0" encoding="utf-8"?>
<ds:datastoreItem xmlns:ds="http://schemas.openxmlformats.org/officeDocument/2006/customXml" ds:itemID="{260F02AD-BF93-4EE4-A1E9-5ABDB130AF9E}"/>
</file>

<file path=customXml/itemProps4.xml><?xml version="1.0" encoding="utf-8"?>
<ds:datastoreItem xmlns:ds="http://schemas.openxmlformats.org/officeDocument/2006/customXml" ds:itemID="{CB4C992C-FD64-4F5D-9655-9A52FB72CF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Villeneuve, Dan (he/him/his)</dc:creator>
  <cp:keywords/>
  <dc:description/>
  <cp:lastModifiedBy>Villeneuve, Dan (he/him/his)</cp:lastModifiedBy>
  <cp:revision>10</cp:revision>
  <dcterms:created xsi:type="dcterms:W3CDTF">2024-03-13T20:37:00Z</dcterms:created>
  <dcterms:modified xsi:type="dcterms:W3CDTF">2024-04-06T16:53:00Z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0x01010053EF12B790A5674189CCBA0CA55387D9</vt:lpwstr>
  </property>
  <property fmtid="{D5CDD505-2E9C-101B-9397-08002B2CF9AE}" pid="3" name="TaxKeyword">
    <vt:lpwstr/>
  </property>
</Properties>
</file>